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ind w:left="-425" w:right="-397" w:firstLine="0"/>
        <w:jc w:val="right"/>
      </w:pPr>
      <w:r>
        <w:rPr>
          <w:b/>
        </w:rPr>
        <w:t xml:space="preserve">Утверждено</w:t>
      </w:r>
      <w:r>
        <w:rPr>
          <w:b/>
        </w:rPr>
        <w:t xml:space="preserve"> 4 апреля 2023 г.</w:t>
      </w:r>
      <w:r/>
    </w:p>
    <w:p>
      <w:pPr>
        <w:pStyle w:val="819"/>
        <w:ind w:left="-425" w:right="-397" w:firstLine="0"/>
        <w:jc w:val="right"/>
        <w:rPr>
          <w:highlight w:val="none"/>
        </w:rPr>
      </w:pPr>
      <w:r>
        <w:rPr>
          <w:b/>
        </w:rPr>
        <w:t xml:space="preserve">Заседание ТС онлайн</w:t>
      </w:r>
      <w:r/>
    </w:p>
    <w:p>
      <w:pPr>
        <w:ind w:left="-425" w:right="-397" w:firstLine="0"/>
        <w:jc w:val="right"/>
      </w:pPr>
      <w:r>
        <w:rPr>
          <w:highlight w:val="none"/>
        </w:rPr>
        <w:t xml:space="preserve">Протокол №2</w:t>
      </w:r>
      <w:r>
        <w:rPr>
          <w:highlight w:val="none"/>
        </w:rPr>
      </w:r>
      <w:r/>
    </w:p>
    <w:p>
      <w:pPr>
        <w:ind w:left="-425" w:right="-397" w:firstLine="0"/>
        <w:jc w:val="right"/>
        <w:rPr>
          <w:b/>
        </w:rPr>
      </w:pPr>
      <w:r/>
      <w:bookmarkStart w:id="0" w:name="_GoBack"/>
      <w:r/>
      <w:bookmarkEnd w:id="0"/>
      <w:r/>
      <w:r/>
    </w:p>
    <w:p>
      <w:pPr>
        <w:ind w:left="-425" w:right="-397" w:firstLine="0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ind w:left="-425" w:right="-397" w:firstLine="0"/>
        <w:jc w:val="center"/>
        <w:rPr>
          <w:b/>
          <w:bCs/>
          <w:highlight w:val="none"/>
        </w:rPr>
      </w:pPr>
      <w:r>
        <w:rPr>
          <w:b/>
        </w:rPr>
        <w:t xml:space="preserve">Положение о порядке формирования составов СК России по скалолазанию </w:t>
      </w:r>
      <w:r/>
    </w:p>
    <w:p>
      <w:pPr>
        <w:ind w:left="-425" w:right="-397" w:firstLine="0"/>
        <w:jc w:val="center"/>
        <w:rPr>
          <w:color w:val="ff0000"/>
        </w:rPr>
      </w:pPr>
      <w:r>
        <w:rPr>
          <w:b/>
        </w:rPr>
        <w:t xml:space="preserve">для выступления в международных соревнованиях</w:t>
      </w:r>
      <w:r/>
    </w:p>
    <w:p>
      <w:pPr>
        <w:ind w:left="-425" w:right="-397" w:firstLine="0"/>
        <w:jc w:val="left"/>
        <w:rPr>
          <w:b/>
          <w:bCs/>
          <w:color w:val="ff0000"/>
        </w:rPr>
      </w:pPr>
      <w:r>
        <w:rPr>
          <w:b/>
          <w:color w:val="ff0000"/>
        </w:rPr>
      </w:r>
      <w:r>
        <w:rPr>
          <w:b/>
          <w:color w:val="ff0000"/>
        </w:rPr>
      </w:r>
    </w:p>
    <w:p>
      <w:pPr>
        <w:ind w:left="-425" w:right="-397" w:firstLine="0"/>
        <w:jc w:val="left"/>
        <w:rPr>
          <w:b/>
          <w:bCs/>
          <w:color w:val="ff0000"/>
        </w:rPr>
      </w:pPr>
      <w:r>
        <w:rPr>
          <w:b/>
          <w:color w:val="ff0000"/>
        </w:rPr>
      </w:r>
      <w:r/>
    </w:p>
    <w:p>
      <w:pPr>
        <w:numPr>
          <w:ilvl w:val="0"/>
          <w:numId w:val="3"/>
        </w:numPr>
        <w:ind w:left="-425" w:right="-397" w:firstLine="0"/>
        <w:jc w:val="center"/>
      </w:pPr>
      <w:r>
        <w:rPr>
          <w:b/>
        </w:rPr>
        <w:t xml:space="preserve">Общие положения</w:t>
      </w:r>
      <w:r/>
    </w:p>
    <w:p>
      <w:pPr>
        <w:ind w:left="-425" w:right="-397" w:firstLine="0"/>
        <w:jc w:val="both"/>
        <w:tabs>
          <w:tab w:val="left" w:pos="284" w:leader="none"/>
        </w:tabs>
      </w:pPr>
      <w:r/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  <w:rPr>
          <w:highlight w:val="white"/>
        </w:rPr>
      </w:pPr>
      <w:r>
        <w:t xml:space="preserve">Данное Положение действует до окончания ОИ 2024 года, либо до возникновения внешних факторов, вызвавших необходимость его замены или корректировки. Решение о необходимости замены либо корректировки </w:t>
      </w:r>
      <w:r>
        <w:rPr>
          <w:highlight w:val="white"/>
        </w:rPr>
        <w:t xml:space="preserve">Положения, а также о дате ввода в действие нового Положения принимает ТС по предложению ТШ.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  <w:rPr>
          <w:highlight w:val="white"/>
        </w:rPr>
      </w:pPr>
      <w:r>
        <w:rPr>
          <w:highlight w:val="white"/>
        </w:rPr>
        <w:t xml:space="preserve">Данное Положение регламентирует порядок отбора на МС основного состава (далее – отбор).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  <w:rPr>
          <w:highlight w:val="white"/>
        </w:rPr>
      </w:pPr>
      <w:r>
        <w:rPr>
          <w:highlight w:val="white"/>
        </w:rPr>
        <w:t xml:space="preserve">Отбор начинается после включения мероприятия в ЕКП РФ, либо  получения официального приглашения для участия в МС. В исключительных случаях процедура может быть начата после получения информации о возможном допуске или приглашения для участия.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  <w:rPr>
          <w:highlight w:val="white"/>
        </w:rPr>
      </w:pPr>
      <w:r>
        <w:rPr>
          <w:highlight w:val="white"/>
        </w:rPr>
        <w:t xml:space="preserve">Во всех случаях решение о начале отбора на мероприятие принимает главный тренер.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Информация о начале отбора должна быть незамедлительно опубликована на форуме ТС и в чате «главных, старших тренеров регионов» в </w:t>
      </w:r>
      <w:r>
        <w:rPr>
          <w:lang w:val="en-US"/>
        </w:rPr>
        <w:t xml:space="preserve">Telegram</w:t>
      </w:r>
      <w:r>
        <w:t xml:space="preserve">. 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Отбор осуществляется в 2 этапа: предварительный и итоговый.</w:t>
      </w:r>
      <w:r/>
    </w:p>
    <w:p>
      <w:pPr>
        <w:ind w:left="-425" w:right="-397" w:firstLine="0"/>
        <w:jc w:val="both"/>
        <w:tabs>
          <w:tab w:val="left" w:pos="284" w:leader="none"/>
        </w:tabs>
      </w:pPr>
      <w:r/>
      <w:r/>
    </w:p>
    <w:p>
      <w:pPr>
        <w:numPr>
          <w:ilvl w:val="0"/>
          <w:numId w:val="1"/>
        </w:numPr>
        <w:ind w:left="-425" w:right="-397" w:firstLine="0"/>
        <w:jc w:val="center"/>
        <w:tabs>
          <w:tab w:val="left" w:pos="284" w:leader="none"/>
        </w:tabs>
      </w:pPr>
      <w:r>
        <w:rPr>
          <w:b/>
        </w:rPr>
        <w:t xml:space="preserve">Предварительный отбор</w:t>
      </w:r>
      <w:r/>
    </w:p>
    <w:p>
      <w:pPr>
        <w:ind w:left="-425" w:right="-397" w:firstLine="0"/>
        <w:jc w:val="both"/>
        <w:tabs>
          <w:tab w:val="left" w:pos="284" w:leader="none"/>
        </w:tabs>
      </w:pPr>
      <w:r/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Предварительный отбор осуществляется для формирования расширенного списка кандидатов для участия в МС.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В случае объявления о допуске спортсменов России к отбору на ОИ-2024 в качестве расширенного списка кандидатов должна быть сфо</w:t>
      </w:r>
      <w:r>
        <w:t xml:space="preserve">рмирована олимпийская сборная (далее - ОС) для участия в отборочном цикле. Порядок формирования  стартового состава ОС и порядок участия в отборе должны быть определены дополнительным Положением, разработанным ТШ на базе условий допуска, и утвержденным ТС.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Критериями предварительного отбора являются:</w:t>
      </w:r>
      <w:r/>
    </w:p>
    <w:p>
      <w:pPr>
        <w:numPr>
          <w:ilvl w:val="0"/>
          <w:numId w:val="2"/>
        </w:numPr>
        <w:ind w:left="-425" w:right="-397" w:firstLine="0"/>
        <w:jc w:val="both"/>
        <w:tabs>
          <w:tab w:val="left" w:pos="284" w:leader="none"/>
        </w:tabs>
      </w:pPr>
      <w:r>
        <w:t xml:space="preserve">*Международный рейтинг – основной для отбора на любые МС;</w:t>
      </w:r>
      <w:r/>
    </w:p>
    <w:p>
      <w:pPr>
        <w:numPr>
          <w:ilvl w:val="0"/>
          <w:numId w:val="2"/>
        </w:numPr>
        <w:ind w:left="-425" w:right="-397" w:firstLine="0"/>
        <w:jc w:val="both"/>
        <w:tabs>
          <w:tab w:val="left" w:pos="284" w:leader="none"/>
        </w:tabs>
      </w:pPr>
      <w:r>
        <w:t xml:space="preserve">*Рейтинг Кубка Мира – дополнительный для отбора на соревнования этапов КМ;</w:t>
      </w:r>
      <w:r/>
    </w:p>
    <w:p>
      <w:pPr>
        <w:numPr>
          <w:ilvl w:val="0"/>
          <w:numId w:val="2"/>
        </w:numPr>
        <w:ind w:left="-425" w:right="-397" w:firstLine="0"/>
        <w:jc w:val="both"/>
        <w:tabs>
          <w:tab w:val="left" w:pos="284" w:leader="none"/>
        </w:tabs>
      </w:pPr>
      <w:r>
        <w:t xml:space="preserve">*Европейский рейтинг – дополнительный для  отбора на соревнования Европейских Кубков.</w:t>
      </w:r>
      <w:r/>
    </w:p>
    <w:p>
      <w:pPr>
        <w:ind w:left="-425" w:right="-397" w:firstLine="0"/>
        <w:jc w:val="both"/>
        <w:tabs>
          <w:tab w:val="left" w:pos="284" w:leader="none"/>
        </w:tabs>
        <w:rPr>
          <w:b/>
          <w:bCs/>
          <w:i/>
        </w:rPr>
      </w:pPr>
      <w:r>
        <w:rPr>
          <w:b/>
          <w:i/>
        </w:rPr>
        <w:tab/>
        <w:t xml:space="preserve">*Критерии начинают действовать после начала участия  российских спортсменов в официальных МС и появления результатов этого участия  в международных рейтингах. </w:t>
      </w:r>
      <w:r/>
    </w:p>
    <w:p>
      <w:pPr>
        <w:ind w:left="-425" w:right="-397" w:firstLine="0"/>
        <w:jc w:val="both"/>
        <w:tabs>
          <w:tab w:val="left" w:pos="284" w:leader="none"/>
        </w:tabs>
        <w:rPr>
          <w:b/>
          <w:bCs/>
          <w:i/>
        </w:rPr>
      </w:pPr>
      <w:r>
        <w:rPr>
          <w:b/>
          <w:i/>
        </w:rPr>
        <w:tab/>
        <w:t xml:space="preserve">Порядок использования этих  критериев должен быть разработан ТШ и утвержден главным тренером после объявленного допуска на основании порядка и  условий этого допуска. </w:t>
      </w:r>
      <w:r/>
    </w:p>
    <w:p>
      <w:pPr>
        <w:ind w:left="-425" w:right="-397" w:firstLine="425"/>
        <w:jc w:val="both"/>
        <w:rPr>
          <w:b/>
          <w:bCs/>
          <w:i/>
          <w:color w:val="ff0000"/>
        </w:rPr>
      </w:pPr>
      <w:r>
        <w:rPr>
          <w:b/>
          <w:i/>
        </w:rPr>
        <w:t xml:space="preserve">    Решение о начале использования критериев для предварительного отбора принимает главный тренер.</w:t>
      </w:r>
      <w:r/>
    </w:p>
    <w:p>
      <w:pPr>
        <w:ind w:left="-425" w:right="-397" w:firstLine="0"/>
        <w:jc w:val="both"/>
        <w:tabs>
          <w:tab w:val="left" w:pos="284" w:leader="none"/>
        </w:tabs>
      </w:pPr>
      <w:r/>
      <w:r/>
    </w:p>
    <w:p>
      <w:pPr>
        <w:numPr>
          <w:ilvl w:val="0"/>
          <w:numId w:val="2"/>
        </w:numPr>
        <w:ind w:left="-425" w:right="-397" w:firstLine="0"/>
        <w:jc w:val="both"/>
        <w:tabs>
          <w:tab w:val="left" w:pos="284" w:leader="none"/>
        </w:tabs>
      </w:pPr>
      <w:r>
        <w:t xml:space="preserve">Рейтинг сильнейших спортсменов России по дисциплинам на дату, определенную ТШ на основании условий участия в МС.</w:t>
      </w:r>
      <w:r/>
    </w:p>
    <w:p>
      <w:pPr>
        <w:ind w:left="-425" w:right="-397" w:firstLine="0"/>
        <w:jc w:val="both"/>
        <w:tabs>
          <w:tab w:val="left" w:pos="284" w:leader="none"/>
        </w:tabs>
      </w:pPr>
      <w:r/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Максимально возможное количество спортсменов для заявки на МС (лимит) определяется условиями допуска к соревнованиям (квотами, количеством приглашенных и т.д.). Количественный сост</w:t>
      </w:r>
      <w:r>
        <w:t xml:space="preserve">ав расширенного списка кандидатов, допускаемых по критериям, определяет ТШ на основании лимита и наличия на данный момент реальной конкурентной основы в составе СК. Он должен быть двойным от лимита, а если лимит менее 4-х, то тройным от лимита. 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В исключительных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случаях ТШ может предложить включить в состав расширенного списка </w:t>
      </w:r>
      <w:r>
        <w:t xml:space="preserve">кандидатов спортсмена, не попадающего в него по критериям, если для этого существуют дополнительные основания. Такая кандидатура согласовывается главным тренером в ТС.</w:t>
      </w:r>
      <w:r/>
    </w:p>
    <w:p>
      <w:pPr>
        <w:pStyle w:val="823"/>
        <w:ind w:left="-425" w:right="-397" w:firstLine="0"/>
        <w:jc w:val="both"/>
      </w:pPr>
      <w:r/>
      <w:r/>
    </w:p>
    <w:p>
      <w:pPr>
        <w:numPr>
          <w:ilvl w:val="0"/>
          <w:numId w:val="1"/>
        </w:numPr>
        <w:ind w:left="-425" w:right="-397" w:firstLine="0"/>
        <w:jc w:val="center"/>
        <w:tabs>
          <w:tab w:val="clear" w:pos="0" w:leader="none"/>
          <w:tab w:val="left" w:pos="284" w:leader="none"/>
        </w:tabs>
      </w:pPr>
      <w:r>
        <w:rPr>
          <w:b/>
        </w:rPr>
        <w:t xml:space="preserve">Итоговый отбор </w:t>
      </w:r>
      <w:r/>
    </w:p>
    <w:p>
      <w:pPr>
        <w:ind w:left="-425" w:right="-397" w:firstLine="0"/>
        <w:jc w:val="both"/>
        <w:tabs>
          <w:tab w:val="left" w:pos="284" w:leader="none"/>
        </w:tabs>
        <w:rPr>
          <w:b/>
        </w:rPr>
      </w:pPr>
      <w:r>
        <w:rPr>
          <w:b/>
        </w:rPr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Итоговый отбор осуществляют специалисты ТШ из расширенного списка кандидатов, отобранных на предварительном этапе, в рамках реализации утвержденного главным тренером плана подготовки к мероприя</w:t>
      </w:r>
      <w:r>
        <w:t xml:space="preserve">тию. Наряду с общим планом подготовки для некоторых спортсменов может быть утвержден индивидуальный план. План подготовки может включать тренировочные мероприятия, отборочные официальные и неофициальные соревнования, тесты и прочие спортивные мероприятия. 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rPr>
          <w:highlight w:val="white"/>
        </w:rPr>
        <w:t xml:space="preserve">Итоговый отбор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должен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производиться на основании анализа специалистами </w:t>
      </w:r>
      <w:r>
        <w:rPr>
          <w:highlight w:val="white"/>
        </w:rPr>
        <w:t xml:space="preserve">ТШ  результатов</w:t>
      </w:r>
      <w:r>
        <w:rPr>
          <w:highlight w:val="white"/>
        </w:rPr>
        <w:t xml:space="preserve"> </w:t>
      </w:r>
      <w:r>
        <w:t xml:space="preserve">официальных</w:t>
      </w:r>
      <w:r>
        <w:t xml:space="preserve"> соревнований различного уровня, личные рекорды спортсменов за последние полтора года, стабильность высоких результатов, уровень психологической устойчивости и другие показатели спортсменов.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Утверждение итогового состава участников мероприятия может осуществляться поэтапно, с утверждением на каждом этапе.</w:t>
      </w:r>
      <w:r/>
    </w:p>
    <w:p>
      <w:pPr>
        <w:numPr>
          <w:ilvl w:val="1"/>
          <w:numId w:val="1"/>
        </w:numPr>
        <w:ind w:left="-425" w:right="-397" w:firstLine="0"/>
        <w:jc w:val="both"/>
        <w:tabs>
          <w:tab w:val="left" w:pos="284" w:leader="none"/>
        </w:tabs>
      </w:pPr>
      <w:r>
        <w:t xml:space="preserve">Утверждение</w:t>
      </w:r>
      <w:r>
        <w:rPr>
          <w:highlight w:val="white"/>
        </w:rPr>
        <w:t xml:space="preserve"> </w:t>
      </w:r>
      <w:r>
        <w:rPr>
          <w:highlight w:val="white"/>
        </w:rPr>
        <w:t xml:space="preserve">частичных 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итоговых состав</w:t>
      </w:r>
      <w:r>
        <w:rPr>
          <w:highlight w:val="white"/>
        </w:rPr>
        <w:t xml:space="preserve">ов</w:t>
      </w:r>
      <w:r>
        <w:t xml:space="preserve"> участников, а также приоритетного списка запасных осуществляет главный тренер.</w:t>
      </w:r>
      <w:r/>
    </w:p>
    <w:p>
      <w:pPr>
        <w:ind w:left="-425" w:right="-397" w:firstLine="0"/>
        <w:jc w:val="both"/>
        <w:tabs>
          <w:tab w:val="left" w:pos="284" w:leader="none"/>
        </w:tabs>
      </w:pPr>
      <w:r/>
      <w:r/>
    </w:p>
    <w:p>
      <w:pPr>
        <w:ind w:left="-425" w:right="-397" w:firstLine="0"/>
        <w:tabs>
          <w:tab w:val="left" w:pos="284" w:leader="none"/>
        </w:tabs>
      </w:pPr>
      <w:r/>
      <w:r/>
    </w:p>
    <w:p>
      <w:pPr>
        <w:ind w:left="-425" w:right="-397" w:firstLine="0"/>
        <w:tabs>
          <w:tab w:val="left" w:pos="284" w:leader="none"/>
        </w:tabs>
      </w:pPr>
      <w:r/>
      <w:r/>
    </w:p>
    <w:p>
      <w:pPr>
        <w:ind w:left="-425" w:right="-397" w:firstLine="0"/>
        <w:tabs>
          <w:tab w:val="left" w:pos="284" w:leader="none"/>
        </w:tabs>
      </w:pPr>
      <w:r/>
      <w:r/>
    </w:p>
    <w:p>
      <w:pPr>
        <w:ind w:left="-425" w:right="-397" w:firstLine="0"/>
        <w:tabs>
          <w:tab w:val="left" w:pos="284" w:leader="none"/>
        </w:tabs>
      </w:pPr>
      <w:r/>
      <w:r/>
    </w:p>
    <w:p>
      <w:pPr>
        <w:pStyle w:val="823"/>
        <w:ind w:left="-425" w:right="-397" w:firstLine="0"/>
      </w:pPr>
      <w:r/>
      <w:r/>
    </w:p>
    <w:p>
      <w:pPr>
        <w:ind w:left="-425" w:right="-397" w:firstLine="0"/>
      </w:pPr>
      <w:r/>
      <w:r/>
    </w:p>
    <w:sectPr>
      <w:footnotePr/>
      <w:endnotePr/>
      <w:type w:val="nextPage"/>
      <w:pgSz w:w="11906" w:h="16838" w:orient="portrait"/>
      <w:pgMar w:top="1079" w:right="1106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3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65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7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9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1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3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5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7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91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9"/>
    <w:next w:val="819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20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9"/>
    <w:next w:val="819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20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9"/>
    <w:next w:val="819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20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9"/>
    <w:next w:val="819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20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9"/>
    <w:next w:val="819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20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9"/>
    <w:next w:val="819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20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9"/>
    <w:next w:val="819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20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9"/>
    <w:next w:val="819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20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9"/>
    <w:next w:val="819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20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9"/>
    <w:next w:val="819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20"/>
    <w:link w:val="661"/>
    <w:uiPriority w:val="10"/>
    <w:rPr>
      <w:sz w:val="48"/>
      <w:szCs w:val="48"/>
    </w:rPr>
  </w:style>
  <w:style w:type="paragraph" w:styleId="663">
    <w:name w:val="Subtitle"/>
    <w:basedOn w:val="819"/>
    <w:next w:val="819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20"/>
    <w:link w:val="663"/>
    <w:uiPriority w:val="11"/>
    <w:rPr>
      <w:sz w:val="24"/>
      <w:szCs w:val="24"/>
    </w:rPr>
  </w:style>
  <w:style w:type="paragraph" w:styleId="665">
    <w:name w:val="Quote"/>
    <w:basedOn w:val="819"/>
    <w:next w:val="819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9"/>
    <w:next w:val="819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9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20"/>
    <w:link w:val="669"/>
    <w:uiPriority w:val="99"/>
  </w:style>
  <w:style w:type="paragraph" w:styleId="671">
    <w:name w:val="Footer"/>
    <w:basedOn w:val="819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20"/>
    <w:link w:val="671"/>
    <w:uiPriority w:val="99"/>
  </w:style>
  <w:style w:type="paragraph" w:styleId="673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5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6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7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8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9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0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9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3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paragraph" w:styleId="802">
    <w:name w:val="footnote text"/>
    <w:basedOn w:val="819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0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0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List Paragraph"/>
    <w:basedOn w:val="819"/>
    <w:uiPriority w:val="34"/>
    <w:qFormat/>
    <w:pPr>
      <w:ind w:left="708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CFR</dc:creator>
  <cp:keywords/>
  <dc:description/>
  <cp:revision>6</cp:revision>
  <dcterms:created xsi:type="dcterms:W3CDTF">2023-03-28T17:24:00Z</dcterms:created>
  <dcterms:modified xsi:type="dcterms:W3CDTF">2023-04-24T17:40:03Z</dcterms:modified>
</cp:coreProperties>
</file>